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WebSphere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>
      <w:headerReference w:type="default" r:id="rId7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0E" w:rsidRDefault="00E93D0E">
      <w:r>
        <w:separator/>
      </w:r>
    </w:p>
  </w:endnote>
  <w:endnote w:type="continuationSeparator" w:id="0">
    <w:p w:rsidR="00E93D0E" w:rsidRDefault="00E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0E" w:rsidRDefault="00E93D0E">
      <w:r>
        <w:separator/>
      </w:r>
    </w:p>
  </w:footnote>
  <w:footnote w:type="continuationSeparator" w:id="0">
    <w:p w:rsidR="00E93D0E" w:rsidRDefault="00E93D0E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552"/>
      <w:gridCol w:w="7371"/>
    </w:tblGrid>
    <w:tr w:rsidR="00C4766D" w:rsidTr="00C4766D">
      <w:trPr>
        <w:trHeight w:val="1708"/>
      </w:trPr>
      <w:tc>
        <w:tcPr>
          <w:tcW w:w="2552" w:type="dxa"/>
          <w:shd w:val="clear" w:color="auto" w:fill="auto"/>
          <w:vAlign w:val="center"/>
        </w:tcPr>
        <w:p w:rsidR="00C4766D" w:rsidRDefault="00C4766D" w:rsidP="00C4766D">
          <w:pPr>
            <w:snapToGrid w:val="0"/>
          </w:pPr>
          <w:r>
            <w:rPr>
              <w:noProof/>
              <w:lang w:eastAsia="de-DE"/>
            </w:rPr>
            <w:drawing>
              <wp:inline distT="0" distB="0" distL="0" distR="0" wp14:anchorId="6B6D9E73" wp14:editId="6764A067">
                <wp:extent cx="1533525" cy="695325"/>
                <wp:effectExtent l="0" t="0" r="9525" b="9525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C4766D" w:rsidRDefault="00C4766D" w:rsidP="00C4766D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r>
            <w:rPr>
              <w:b/>
              <w:sz w:val="36"/>
              <w:szCs w:val="36"/>
              <w:lang w:val="en-GB"/>
            </w:rPr>
            <w:t>M</w:t>
          </w:r>
          <w:r w:rsidR="00CF2B0D">
            <w:rPr>
              <w:b/>
              <w:sz w:val="36"/>
              <w:szCs w:val="36"/>
              <w:lang w:val="en-GB"/>
            </w:rPr>
            <w:t>essaging</w:t>
          </w:r>
          <w:r>
            <w:rPr>
              <w:b/>
              <w:sz w:val="36"/>
              <w:szCs w:val="36"/>
              <w:lang w:val="en-GB"/>
            </w:rPr>
            <w:t xml:space="preserve"> and Integration</w:t>
          </w:r>
        </w:p>
        <w:p w:rsidR="00C4766D" w:rsidRPr="001B440A" w:rsidRDefault="001B440A" w:rsidP="001B440A">
          <w:pPr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51. Tagung vom 7. bis 9. November in </w:t>
          </w:r>
          <w:r w:rsidR="00EB782E">
            <w:rPr>
              <w:rFonts w:ascii="Arial" w:hAnsi="Arial"/>
              <w:b/>
              <w:sz w:val="28"/>
            </w:rPr>
            <w:t>Neu-</w:t>
          </w:r>
          <w:r>
            <w:rPr>
              <w:rFonts w:ascii="Arial" w:hAnsi="Arial"/>
              <w:b/>
              <w:sz w:val="28"/>
            </w:rPr>
            <w:t>Ulm</w:t>
          </w:r>
        </w:p>
        <w:p w:rsidR="00C4766D" w:rsidRDefault="00C4766D" w:rsidP="00C4766D">
          <w:pPr>
            <w:jc w:val="right"/>
            <w:rPr>
              <w:lang w:val="en-US"/>
            </w:rPr>
          </w:pPr>
        </w:p>
        <w:p w:rsidR="00C4766D" w:rsidRDefault="00C4766D" w:rsidP="00C4766D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>
            <w:t>Activity</w:t>
          </w:r>
          <w:proofErr w:type="spellEnd"/>
          <w:r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F0"/>
    <w:rsid w:val="001B440A"/>
    <w:rsid w:val="005E00C3"/>
    <w:rsid w:val="00685BF0"/>
    <w:rsid w:val="00764FFF"/>
    <w:rsid w:val="00787768"/>
    <w:rsid w:val="00853AE6"/>
    <w:rsid w:val="00A2134A"/>
    <w:rsid w:val="00A62B9E"/>
    <w:rsid w:val="00AF59E2"/>
    <w:rsid w:val="00B16154"/>
    <w:rsid w:val="00B63EE4"/>
    <w:rsid w:val="00BF090C"/>
    <w:rsid w:val="00C4766D"/>
    <w:rsid w:val="00CF2B0D"/>
    <w:rsid w:val="00E93D0E"/>
    <w:rsid w:val="00E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BFDA8A3-689A-4ABA-BB1E-7C546DA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</cp:lastModifiedBy>
  <cp:revision>7</cp:revision>
  <cp:lastPrinted>2006-03-24T12:01:00Z</cp:lastPrinted>
  <dcterms:created xsi:type="dcterms:W3CDTF">2016-02-26T09:31:00Z</dcterms:created>
  <dcterms:modified xsi:type="dcterms:W3CDTF">2022-09-14T14:23:00Z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